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DCB" w:rsidRPr="008F5DCB" w:rsidRDefault="008F5DCB" w:rsidP="008F5DCB">
      <w:pPr>
        <w:spacing w:before="100" w:beforeAutospacing="1" w:after="100" w:afterAutospacing="1"/>
        <w:outlineLvl w:val="2"/>
        <w:rPr>
          <w:rFonts w:asciiTheme="majorHAnsi" w:hAnsiTheme="majorHAnsi"/>
          <w:b/>
          <w:bCs/>
          <w:sz w:val="20"/>
          <w:szCs w:val="20"/>
          <w:lang w:val="en"/>
        </w:rPr>
      </w:pPr>
      <w:r w:rsidRPr="00CE45CA">
        <w:rPr>
          <w:rFonts w:asciiTheme="majorHAnsi" w:hAnsiTheme="majorHAnsi"/>
          <w:b/>
          <w:bCs/>
          <w:sz w:val="20"/>
          <w:szCs w:val="20"/>
          <w:lang w:val="en"/>
        </w:rPr>
        <w:fldChar w:fldCharType="begin"/>
      </w:r>
      <w:r w:rsidRPr="00CE45CA">
        <w:rPr>
          <w:rFonts w:asciiTheme="majorHAnsi" w:hAnsiTheme="majorHAnsi"/>
          <w:b/>
          <w:bCs/>
          <w:sz w:val="20"/>
          <w:szCs w:val="20"/>
          <w:lang w:val="en"/>
        </w:rPr>
        <w:instrText xml:space="preserve"> HYPERLINK "http://www.nytimes.com/pages/opinion/index.html" </w:instrText>
      </w:r>
      <w:r w:rsidRPr="00CE45CA">
        <w:rPr>
          <w:rFonts w:asciiTheme="majorHAnsi" w:hAnsiTheme="majorHAnsi"/>
          <w:b/>
          <w:bCs/>
          <w:sz w:val="20"/>
          <w:szCs w:val="20"/>
          <w:lang w:val="en"/>
        </w:rPr>
        <w:fldChar w:fldCharType="separate"/>
      </w:r>
      <w:r w:rsidRPr="00CE45CA">
        <w:rPr>
          <w:rFonts w:asciiTheme="majorHAnsi" w:hAnsiTheme="majorHAnsi"/>
          <w:b/>
          <w:bCs/>
          <w:color w:val="0000FF"/>
          <w:sz w:val="20"/>
          <w:szCs w:val="20"/>
          <w:u w:val="single"/>
          <w:lang w:val="en"/>
        </w:rPr>
        <w:t>The Opinion Pages</w:t>
      </w:r>
      <w:r w:rsidRPr="00CE45CA">
        <w:rPr>
          <w:rFonts w:asciiTheme="majorHAnsi" w:hAnsiTheme="majorHAnsi"/>
          <w:b/>
          <w:bCs/>
          <w:sz w:val="20"/>
          <w:szCs w:val="20"/>
          <w:lang w:val="en"/>
        </w:rPr>
        <w:fldChar w:fldCharType="end"/>
      </w:r>
      <w:r w:rsidRPr="008F5DCB">
        <w:rPr>
          <w:rFonts w:asciiTheme="majorHAnsi" w:hAnsiTheme="majorHAnsi"/>
          <w:b/>
          <w:bCs/>
          <w:sz w:val="20"/>
          <w:szCs w:val="20"/>
          <w:lang w:val="en"/>
        </w:rPr>
        <w:t xml:space="preserve"> </w:t>
      </w:r>
      <w:r w:rsidRPr="00CE45CA">
        <w:rPr>
          <w:rFonts w:asciiTheme="majorHAnsi" w:hAnsiTheme="majorHAnsi"/>
          <w:b/>
          <w:bCs/>
          <w:sz w:val="20"/>
          <w:szCs w:val="20"/>
          <w:lang w:val="en"/>
        </w:rPr>
        <w:t>|</w:t>
      </w:r>
      <w:r w:rsidRPr="008F5DCB">
        <w:rPr>
          <w:rFonts w:asciiTheme="majorHAnsi" w:hAnsiTheme="majorHAnsi"/>
          <w:b/>
          <w:bCs/>
          <w:sz w:val="20"/>
          <w:szCs w:val="20"/>
          <w:lang w:val="en"/>
        </w:rPr>
        <w:t xml:space="preserve"> Op-Ed Contributor</w:t>
      </w:r>
      <w:r w:rsidR="001461C0">
        <w:rPr>
          <w:rFonts w:asciiTheme="majorHAnsi" w:hAnsiTheme="majorHAnsi"/>
          <w:b/>
          <w:bCs/>
          <w:sz w:val="20"/>
          <w:szCs w:val="20"/>
          <w:lang w:val="en"/>
        </w:rPr>
        <w:t xml:space="preserve">, </w:t>
      </w:r>
      <w:r w:rsidRPr="008F5DCB">
        <w:rPr>
          <w:rFonts w:asciiTheme="majorHAnsi" w:hAnsiTheme="majorHAnsi"/>
          <w:b/>
          <w:bCs/>
          <w:sz w:val="20"/>
          <w:szCs w:val="20"/>
          <w:lang w:val="en"/>
        </w:rPr>
        <w:t xml:space="preserve"> </w:t>
      </w:r>
      <w:r w:rsidR="001461C0">
        <w:rPr>
          <w:rFonts w:asciiTheme="majorHAnsi" w:hAnsiTheme="majorHAnsi"/>
          <w:b/>
          <w:bCs/>
          <w:sz w:val="20"/>
          <w:szCs w:val="20"/>
          <w:lang w:val="en"/>
        </w:rPr>
        <w:t xml:space="preserve"> </w:t>
      </w:r>
      <w:r w:rsidR="001461C0" w:rsidRPr="001461C0">
        <w:rPr>
          <w:b/>
          <w:bCs/>
          <w:u w:val="single"/>
          <w:lang w:val="en"/>
        </w:rPr>
        <w:t>New York Times</w:t>
      </w:r>
    </w:p>
    <w:p w:rsidR="008F5DCB" w:rsidRPr="008F5DCB" w:rsidRDefault="008F5DCB" w:rsidP="008F5DCB">
      <w:pPr>
        <w:spacing w:before="100" w:beforeAutospacing="1" w:after="100" w:afterAutospacing="1"/>
        <w:outlineLvl w:val="0"/>
        <w:rPr>
          <w:rFonts w:asciiTheme="majorHAnsi" w:hAnsiTheme="majorHAnsi"/>
          <w:b/>
          <w:bCs/>
          <w:kern w:val="36"/>
          <w:sz w:val="20"/>
          <w:szCs w:val="20"/>
          <w:lang w:val="en"/>
        </w:rPr>
      </w:pPr>
      <w:r w:rsidRPr="008F5DCB">
        <w:rPr>
          <w:rFonts w:asciiTheme="majorHAnsi" w:hAnsiTheme="majorHAnsi"/>
          <w:b/>
          <w:bCs/>
          <w:kern w:val="36"/>
          <w:sz w:val="20"/>
          <w:szCs w:val="20"/>
          <w:lang w:val="en"/>
        </w:rPr>
        <w:t>Let’s Expose the Gender Pay Gap</w:t>
      </w:r>
    </w:p>
    <w:p w:rsidR="008F5DCB" w:rsidRPr="008F5DCB" w:rsidRDefault="008F5DCB" w:rsidP="008F5DCB">
      <w:pPr>
        <w:spacing w:before="100" w:beforeAutospacing="1" w:after="100" w:afterAutospacing="1"/>
        <w:rPr>
          <w:rFonts w:asciiTheme="majorHAnsi" w:hAnsiTheme="majorHAnsi"/>
          <w:sz w:val="20"/>
          <w:szCs w:val="20"/>
          <w:lang w:val="en"/>
        </w:rPr>
      </w:pPr>
      <w:proofErr w:type="gramStart"/>
      <w:r w:rsidRPr="00CE45CA">
        <w:rPr>
          <w:rFonts w:asciiTheme="majorHAnsi" w:hAnsiTheme="majorHAnsi"/>
          <w:sz w:val="20"/>
          <w:szCs w:val="20"/>
          <w:lang w:val="en"/>
        </w:rPr>
        <w:t>By JOANNE LIPMAN</w:t>
      </w:r>
      <w:r w:rsidRPr="008F5DCB">
        <w:rPr>
          <w:rFonts w:asciiTheme="majorHAnsi" w:hAnsiTheme="majorHAnsi"/>
          <w:sz w:val="20"/>
          <w:szCs w:val="20"/>
          <w:lang w:val="en"/>
        </w:rPr>
        <w:t>AUG.</w:t>
      </w:r>
      <w:proofErr w:type="gramEnd"/>
      <w:r w:rsidRPr="008F5DCB">
        <w:rPr>
          <w:rFonts w:asciiTheme="majorHAnsi" w:hAnsiTheme="majorHAnsi"/>
          <w:sz w:val="20"/>
          <w:szCs w:val="20"/>
          <w:lang w:val="en"/>
        </w:rPr>
        <w:t xml:space="preserve"> </w:t>
      </w:r>
      <w:r w:rsidR="00262A72">
        <w:rPr>
          <w:rFonts w:asciiTheme="majorHAnsi" w:hAnsiTheme="majorHAnsi"/>
          <w:sz w:val="20"/>
          <w:szCs w:val="20"/>
          <w:lang w:val="en"/>
        </w:rPr>
        <w:t xml:space="preserve"> Aug.</w:t>
      </w:r>
      <w:r w:rsidR="001461C0">
        <w:rPr>
          <w:rFonts w:asciiTheme="majorHAnsi" w:hAnsiTheme="majorHAnsi"/>
          <w:sz w:val="20"/>
          <w:szCs w:val="20"/>
          <w:lang w:val="en"/>
        </w:rPr>
        <w:t xml:space="preserve"> </w:t>
      </w:r>
      <w:r w:rsidRPr="008F5DCB">
        <w:rPr>
          <w:rFonts w:asciiTheme="majorHAnsi" w:hAnsiTheme="majorHAnsi"/>
          <w:sz w:val="20"/>
          <w:szCs w:val="20"/>
          <w:lang w:val="en"/>
        </w:rPr>
        <w:t xml:space="preserve">13, 2015 </w:t>
      </w:r>
    </w:p>
    <w:p w:rsidR="008F5DCB" w:rsidRPr="008F5DCB" w:rsidRDefault="008F5DCB" w:rsidP="008F5DCB">
      <w:pPr>
        <w:rPr>
          <w:rFonts w:asciiTheme="majorHAnsi" w:hAnsiTheme="majorHAnsi"/>
          <w:sz w:val="20"/>
          <w:szCs w:val="20"/>
          <w:lang w:val="en"/>
        </w:rPr>
      </w:pPr>
    </w:p>
    <w:p w:rsidR="008F5DCB" w:rsidRPr="008F5DCB" w:rsidRDefault="008F5DCB" w:rsidP="008F5DCB">
      <w:pPr>
        <w:rPr>
          <w:rFonts w:asciiTheme="majorHAnsi" w:hAnsiTheme="majorHAnsi"/>
          <w:sz w:val="20"/>
          <w:szCs w:val="20"/>
          <w:lang w:val="en"/>
        </w:rPr>
      </w:pPr>
      <w:r w:rsidRPr="008F5DCB">
        <w:rPr>
          <w:rFonts w:asciiTheme="majorHAnsi" w:hAnsiTheme="majorHAnsi"/>
          <w:noProof/>
          <w:sz w:val="20"/>
          <w:szCs w:val="20"/>
        </w:rPr>
        <w:drawing>
          <wp:inline distT="0" distB="0" distL="0" distR="0" wp14:anchorId="37531E9F" wp14:editId="0ACA8ECF">
            <wp:extent cx="1630017" cy="1109062"/>
            <wp:effectExtent l="0" t="0" r="8890" b="0"/>
            <wp:docPr id="1" name="Picture 1" descr="http://static01.nyt.com/images/2015/08/13/opinion/13Lipman/13Lipman-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8/13/opinion/13Lipman/13Lipman-master6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059" cy="1109091"/>
                    </a:xfrm>
                    <a:prstGeom prst="rect">
                      <a:avLst/>
                    </a:prstGeom>
                    <a:noFill/>
                    <a:ln>
                      <a:noFill/>
                    </a:ln>
                  </pic:spPr>
                </pic:pic>
              </a:graphicData>
            </a:graphic>
          </wp:inline>
        </w:drawing>
      </w:r>
    </w:p>
    <w:p w:rsidR="008F5DCB" w:rsidRPr="008F5DCB" w:rsidRDefault="008F5DCB" w:rsidP="008F5DCB">
      <w:pPr>
        <w:rPr>
          <w:rFonts w:asciiTheme="majorHAnsi" w:hAnsiTheme="majorHAnsi"/>
          <w:sz w:val="20"/>
          <w:szCs w:val="20"/>
          <w:lang w:val="en"/>
        </w:rPr>
      </w:pP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HOW serious are we, really, about tackling income equality?</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 xml:space="preserve">The </w:t>
      </w:r>
      <w:hyperlink r:id="rId9" w:tooltip="More articles about the U.S. Securities And Exchange Commission." w:history="1">
        <w:r w:rsidRPr="00CE45CA">
          <w:rPr>
            <w:rFonts w:asciiTheme="majorHAnsi" w:hAnsiTheme="majorHAnsi"/>
            <w:color w:val="0000FF"/>
            <w:sz w:val="20"/>
            <w:szCs w:val="20"/>
            <w:u w:val="single"/>
            <w:lang w:val="en"/>
          </w:rPr>
          <w:t>Securities and Exchange Commission</w:t>
        </w:r>
      </w:hyperlink>
      <w:r w:rsidRPr="008F5DCB">
        <w:rPr>
          <w:rFonts w:asciiTheme="majorHAnsi" w:hAnsiTheme="majorHAnsi"/>
          <w:sz w:val="20"/>
          <w:szCs w:val="20"/>
          <w:lang w:val="en"/>
        </w:rPr>
        <w:t xml:space="preserve"> took a shot at it last week, approving a rule that would require companies to disclose their </w:t>
      </w:r>
      <w:hyperlink r:id="rId10" w:history="1">
        <w:r w:rsidRPr="00CE45CA">
          <w:rPr>
            <w:rFonts w:asciiTheme="majorHAnsi" w:hAnsiTheme="majorHAnsi"/>
            <w:color w:val="0000FF"/>
            <w:sz w:val="20"/>
            <w:szCs w:val="20"/>
            <w:u w:val="single"/>
            <w:lang w:val="en"/>
          </w:rPr>
          <w:t>C.E.O. pay gap</w:t>
        </w:r>
      </w:hyperlink>
      <w:r w:rsidRPr="008F5DCB">
        <w:rPr>
          <w:rFonts w:asciiTheme="majorHAnsi" w:hAnsiTheme="majorHAnsi"/>
          <w:sz w:val="20"/>
          <w:szCs w:val="20"/>
          <w:lang w:val="en"/>
        </w:rPr>
        <w:t xml:space="preserve"> — comparing how much chief executive officers take home compared with ordinary employees.</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 xml:space="preserve">That’s a fine idea. But here’s a better one: require companies to publish their </w:t>
      </w:r>
      <w:r w:rsidRPr="00CE45CA">
        <w:rPr>
          <w:rFonts w:asciiTheme="majorHAnsi" w:hAnsiTheme="majorHAnsi"/>
          <w:i/>
          <w:iCs/>
          <w:sz w:val="20"/>
          <w:szCs w:val="20"/>
          <w:lang w:val="en"/>
        </w:rPr>
        <w:t>gender</w:t>
      </w:r>
      <w:r w:rsidRPr="008F5DCB">
        <w:rPr>
          <w:rFonts w:asciiTheme="majorHAnsi" w:hAnsiTheme="majorHAnsi"/>
          <w:sz w:val="20"/>
          <w:szCs w:val="20"/>
          <w:lang w:val="en"/>
        </w:rPr>
        <w:t xml:space="preserve"> pay gap.</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Think about it. Calling out top executives for making too much money will at most embarrass a few suits. But calling out companies for paying women too little will help millions — and perhaps crack one of the most intractable problems of our time.</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More than a half-century after President John F. Kennedy signed the Equal Pay Act of 1963, the gap between what men and women earn has defied every effort to close it. And it can’t be explained away as a statistical glitch, a function of women preferring lower-paying industries or choosing to take time off for kids.</w:t>
      </w:r>
    </w:p>
    <w:p w:rsidR="008F5DCB" w:rsidRPr="008F5DCB" w:rsidRDefault="008F5DCB" w:rsidP="008F5DCB">
      <w:pPr>
        <w:spacing w:before="100" w:beforeAutospacing="1" w:after="100" w:afterAutospacing="1"/>
        <w:rPr>
          <w:rFonts w:asciiTheme="majorHAnsi" w:hAnsiTheme="majorHAnsi"/>
          <w:sz w:val="20"/>
          <w:szCs w:val="20"/>
          <w:lang w:val="en"/>
        </w:rPr>
      </w:pPr>
      <w:hyperlink r:id="rId11" w:history="1">
        <w:r w:rsidRPr="00CE45CA">
          <w:rPr>
            <w:rFonts w:asciiTheme="majorHAnsi" w:hAnsiTheme="majorHAnsi"/>
            <w:color w:val="0000FF"/>
            <w:sz w:val="20"/>
            <w:szCs w:val="20"/>
            <w:u w:val="single"/>
            <w:lang w:val="en"/>
          </w:rPr>
          <w:t>Claudia Goldin, a labor economist at Harvard,</w:t>
        </w:r>
      </w:hyperlink>
      <w:r w:rsidRPr="008F5DCB">
        <w:rPr>
          <w:rFonts w:asciiTheme="majorHAnsi" w:hAnsiTheme="majorHAnsi"/>
          <w:sz w:val="20"/>
          <w:szCs w:val="20"/>
          <w:lang w:val="en"/>
        </w:rPr>
        <w:t xml:space="preserve"> has crunched the numbers and found that the gap persists for identical jobs, even after controlling for hours, education, race and age. Female doctors and surgeons, for example, earn 71 percent of what their male colleagues make, while female financial specialists are paid just 66 percent as much as comparable men. Other researchers have calculated that women one year out of college earn </w:t>
      </w:r>
      <w:hyperlink r:id="rId12" w:history="1">
        <w:r w:rsidRPr="00CE45CA">
          <w:rPr>
            <w:rFonts w:asciiTheme="majorHAnsi" w:hAnsiTheme="majorHAnsi"/>
            <w:color w:val="0000FF"/>
            <w:sz w:val="20"/>
            <w:szCs w:val="20"/>
            <w:u w:val="single"/>
            <w:lang w:val="en"/>
          </w:rPr>
          <w:t>6.6 percent less</w:t>
        </w:r>
      </w:hyperlink>
      <w:r w:rsidRPr="008F5DCB">
        <w:rPr>
          <w:rFonts w:asciiTheme="majorHAnsi" w:hAnsiTheme="majorHAnsi"/>
          <w:sz w:val="20"/>
          <w:szCs w:val="20"/>
          <w:lang w:val="en"/>
        </w:rPr>
        <w:t xml:space="preserve"> than men after controlling for occupation and hours, and </w:t>
      </w:r>
      <w:proofErr w:type="gramStart"/>
      <w:r w:rsidRPr="008F5DCB">
        <w:rPr>
          <w:rFonts w:asciiTheme="majorHAnsi" w:hAnsiTheme="majorHAnsi"/>
          <w:sz w:val="20"/>
          <w:szCs w:val="20"/>
          <w:lang w:val="en"/>
        </w:rPr>
        <w:t>that female M.B.A. graduates</w:t>
      </w:r>
      <w:proofErr w:type="gramEnd"/>
      <w:r w:rsidRPr="008F5DCB">
        <w:rPr>
          <w:rFonts w:asciiTheme="majorHAnsi" w:hAnsiTheme="majorHAnsi"/>
          <w:sz w:val="20"/>
          <w:szCs w:val="20"/>
          <w:lang w:val="en"/>
        </w:rPr>
        <w:t xml:space="preserve"> earn on average </w:t>
      </w:r>
      <w:hyperlink r:id="rId13" w:history="1">
        <w:r w:rsidRPr="00CE45CA">
          <w:rPr>
            <w:rFonts w:asciiTheme="majorHAnsi" w:hAnsiTheme="majorHAnsi"/>
            <w:color w:val="0000FF"/>
            <w:sz w:val="20"/>
            <w:szCs w:val="20"/>
            <w:u w:val="single"/>
            <w:lang w:val="en"/>
          </w:rPr>
          <w:t>$4,600 less</w:t>
        </w:r>
      </w:hyperlink>
      <w:r w:rsidRPr="008F5DCB">
        <w:rPr>
          <w:rFonts w:asciiTheme="majorHAnsi" w:hAnsiTheme="majorHAnsi"/>
          <w:sz w:val="20"/>
          <w:szCs w:val="20"/>
          <w:lang w:val="en"/>
        </w:rPr>
        <w:t xml:space="preserve"> than their male classmates for their first jobs.</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It’s not that men are intentionally discriminating against women — far from it. I’ve spent the past year interviewing male executives for a book about men and women in the workplace. A vast majority of them are fair-minded guys who want women to succeed. They’re absolutely certain that they don’t have a gender problem themselves; it must be some other guys who do. Yet they’re leaders of companies that pay men more than women for the same jobs.</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 xml:space="preserve">Women are trying mightily to close that chasm on their own. Linda Babcock, an economist at </w:t>
      </w:r>
      <w:hyperlink r:id="rId14" w:history="1">
        <w:r w:rsidRPr="00CE45CA">
          <w:rPr>
            <w:rFonts w:asciiTheme="majorHAnsi" w:hAnsiTheme="majorHAnsi"/>
            <w:color w:val="0000FF"/>
            <w:sz w:val="20"/>
            <w:szCs w:val="20"/>
            <w:u w:val="single"/>
            <w:lang w:val="en"/>
          </w:rPr>
          <w:t xml:space="preserve">Carnegie Mellon and co-author of the book “Women Don’t Ask,” </w:t>
        </w:r>
      </w:hyperlink>
      <w:r w:rsidRPr="008F5DCB">
        <w:rPr>
          <w:rFonts w:asciiTheme="majorHAnsi" w:hAnsiTheme="majorHAnsi"/>
          <w:sz w:val="20"/>
          <w:szCs w:val="20"/>
          <w:lang w:val="en"/>
        </w:rPr>
        <w:t xml:space="preserve">has found that one reason for the disparity is that men are four times more likely to ask for a raise than women are, and that when women do ask, we ask for 30 percent less. And so women are told we need to lean in, to demand to be paid what we’re worth. </w:t>
      </w:r>
      <w:proofErr w:type="gramStart"/>
      <w:r w:rsidRPr="008F5DCB">
        <w:rPr>
          <w:rFonts w:asciiTheme="majorHAnsi" w:hAnsiTheme="majorHAnsi"/>
          <w:sz w:val="20"/>
          <w:szCs w:val="20"/>
          <w:lang w:val="en"/>
        </w:rPr>
        <w:t>It’s</w:t>
      </w:r>
      <w:proofErr w:type="gramEnd"/>
      <w:r w:rsidRPr="008F5DCB">
        <w:rPr>
          <w:rFonts w:asciiTheme="majorHAnsi" w:hAnsiTheme="majorHAnsi"/>
          <w:sz w:val="20"/>
          <w:szCs w:val="20"/>
          <w:lang w:val="en"/>
        </w:rPr>
        <w:t xml:space="preserve"> excellent advice — except it isn’t enough.</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lastRenderedPageBreak/>
        <w:t xml:space="preserve">There is an antidote to the problem. </w:t>
      </w:r>
      <w:hyperlink r:id="rId15" w:history="1">
        <w:r w:rsidRPr="00CE45CA">
          <w:rPr>
            <w:rFonts w:asciiTheme="majorHAnsi" w:hAnsiTheme="majorHAnsi"/>
            <w:color w:val="0000FF"/>
            <w:sz w:val="20"/>
            <w:szCs w:val="20"/>
            <w:u w:val="single"/>
            <w:lang w:val="en"/>
          </w:rPr>
          <w:t>Britain recently introduced a plan</w:t>
        </w:r>
      </w:hyperlink>
      <w:r w:rsidRPr="008F5DCB">
        <w:rPr>
          <w:rFonts w:asciiTheme="majorHAnsi" w:hAnsiTheme="majorHAnsi"/>
          <w:sz w:val="20"/>
          <w:szCs w:val="20"/>
          <w:lang w:val="en"/>
        </w:rPr>
        <w:t xml:space="preserve"> requiring companies with 250 employees or more to publicly report their own gender pay gap. It joins a handful of other countries, including </w:t>
      </w:r>
      <w:hyperlink r:id="rId16" w:history="1">
        <w:r w:rsidRPr="00CE45CA">
          <w:rPr>
            <w:rFonts w:asciiTheme="majorHAnsi" w:hAnsiTheme="majorHAnsi"/>
            <w:color w:val="0000FF"/>
            <w:sz w:val="20"/>
            <w:szCs w:val="20"/>
            <w:u w:val="single"/>
            <w:lang w:val="en"/>
          </w:rPr>
          <w:t>Austria and Belgium</w:t>
        </w:r>
      </w:hyperlink>
      <w:hyperlink r:id="rId17" w:history="1">
        <w:proofErr w:type="gramStart"/>
        <w:r w:rsidRPr="00CE45CA">
          <w:rPr>
            <w:rFonts w:asciiTheme="majorHAnsi" w:hAnsiTheme="majorHAnsi"/>
            <w:color w:val="0000FF"/>
            <w:sz w:val="20"/>
            <w:szCs w:val="20"/>
            <w:u w:val="single"/>
            <w:lang w:val="en"/>
          </w:rPr>
          <w:t>,</w:t>
        </w:r>
      </w:hyperlink>
      <w:r w:rsidRPr="008F5DCB">
        <w:rPr>
          <w:rFonts w:asciiTheme="majorHAnsi" w:hAnsiTheme="majorHAnsi"/>
          <w:sz w:val="20"/>
          <w:szCs w:val="20"/>
          <w:lang w:val="en"/>
        </w:rPr>
        <w:t xml:space="preserve"> that</w:t>
      </w:r>
      <w:proofErr w:type="gramEnd"/>
      <w:r w:rsidRPr="008F5DCB">
        <w:rPr>
          <w:rFonts w:asciiTheme="majorHAnsi" w:hAnsiTheme="majorHAnsi"/>
          <w:sz w:val="20"/>
          <w:szCs w:val="20"/>
          <w:lang w:val="en"/>
        </w:rPr>
        <w:t xml:space="preserve"> have introduced similar rules. (In the United States, President Obama last year </w:t>
      </w:r>
      <w:hyperlink r:id="rId18" w:history="1">
        <w:r w:rsidRPr="00CE45CA">
          <w:rPr>
            <w:rFonts w:asciiTheme="majorHAnsi" w:hAnsiTheme="majorHAnsi"/>
            <w:color w:val="0000FF"/>
            <w:sz w:val="20"/>
            <w:szCs w:val="20"/>
            <w:u w:val="single"/>
            <w:lang w:val="en"/>
          </w:rPr>
          <w:t>signed</w:t>
        </w:r>
      </w:hyperlink>
      <w:r w:rsidRPr="008F5DCB">
        <w:rPr>
          <w:rFonts w:asciiTheme="majorHAnsi" w:hAnsiTheme="majorHAnsi"/>
          <w:sz w:val="20"/>
          <w:szCs w:val="20"/>
          <w:lang w:val="en"/>
        </w:rPr>
        <w:t xml:space="preserve"> a presidential memorandum instructing federal contractors to report wage information by gender and race to the Department of Labor.) The disclosures “will cast sunlight on the discrepancies and create the pressure we need for change, driving women’s wages up,” Prime Minister David Cameron said last month.</w:t>
      </w:r>
    </w:p>
    <w:p w:rsidR="008F5DCB" w:rsidRPr="008F5DCB" w:rsidRDefault="008F5DCB" w:rsidP="008F5DCB">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Critics of the British plan protest that it’s too expensive and complex. Some contend that it doesn’t address the root of the problem: systemic issues that block women from higher-paying industries, and social issues like unconscious bias.</w:t>
      </w:r>
    </w:p>
    <w:p w:rsidR="00CA613C" w:rsidRPr="00CE45CA" w:rsidRDefault="008F5DCB" w:rsidP="00CA613C">
      <w:pPr>
        <w:spacing w:before="100" w:beforeAutospacing="1" w:after="100" w:afterAutospacing="1"/>
        <w:rPr>
          <w:rFonts w:asciiTheme="majorHAnsi" w:hAnsiTheme="majorHAnsi"/>
          <w:sz w:val="20"/>
          <w:szCs w:val="20"/>
          <w:lang w:val="en"/>
        </w:rPr>
      </w:pPr>
      <w:r w:rsidRPr="008F5DCB">
        <w:rPr>
          <w:rFonts w:asciiTheme="majorHAnsi" w:hAnsiTheme="majorHAnsi"/>
          <w:sz w:val="20"/>
          <w:szCs w:val="20"/>
          <w:lang w:val="en"/>
        </w:rPr>
        <w:t xml:space="preserve">But real-world results suggest otherwise. Last year, the consulting firm PricewaterhouseCoopers voluntarily released its gender pay gap in Britain, one of five firms in the country, including AstraZeneca, to do so. </w:t>
      </w:r>
      <w:proofErr w:type="gramStart"/>
      <w:r w:rsidRPr="008F5DCB">
        <w:rPr>
          <w:rFonts w:asciiTheme="majorHAnsi" w:hAnsiTheme="majorHAnsi"/>
          <w:sz w:val="20"/>
          <w:szCs w:val="20"/>
          <w:lang w:val="en"/>
        </w:rPr>
        <w:t>Simply saying the number out loud “created much more momentum internally” to close it, Sarah Churchman, who runs the firm’s British diversity and inclusion efforts, told me.</w:t>
      </w:r>
      <w:proofErr w:type="gramEnd"/>
    </w:p>
    <w:p w:rsidR="00CA613C" w:rsidRPr="00CE45CA" w:rsidRDefault="00CA613C" w:rsidP="00CA613C">
      <w:pPr>
        <w:spacing w:before="100" w:beforeAutospacing="1" w:after="100" w:afterAutospacing="1"/>
        <w:rPr>
          <w:rFonts w:asciiTheme="majorHAnsi" w:hAnsiTheme="majorHAnsi"/>
          <w:sz w:val="20"/>
          <w:szCs w:val="20"/>
          <w:lang w:val="en"/>
        </w:rPr>
      </w:pPr>
    </w:p>
    <w:p w:rsidR="00CA613C" w:rsidRPr="00CE45CA" w:rsidRDefault="00CA613C" w:rsidP="00CA613C">
      <w:pPr>
        <w:pStyle w:val="story-body-text"/>
        <w:rPr>
          <w:rFonts w:asciiTheme="majorHAnsi" w:hAnsiTheme="majorHAnsi"/>
          <w:sz w:val="20"/>
          <w:szCs w:val="20"/>
          <w:lang w:val="en"/>
        </w:rPr>
      </w:pPr>
      <w:r w:rsidRPr="00CE45CA">
        <w:rPr>
          <w:rFonts w:asciiTheme="majorHAnsi" w:hAnsiTheme="majorHAnsi"/>
          <w:sz w:val="20"/>
          <w:szCs w:val="20"/>
          <w:lang w:val="en"/>
        </w:rPr>
        <w:t xml:space="preserve">PricewaterhouseCoopers’s analysis showed that most of its 15.1 percent pay disparity (compared with a Britain-wide gap of more than </w:t>
      </w:r>
      <w:hyperlink r:id="rId19" w:history="1">
        <w:r w:rsidRPr="00CE45CA">
          <w:rPr>
            <w:rStyle w:val="Hyperlink"/>
            <w:rFonts w:asciiTheme="majorHAnsi" w:hAnsiTheme="majorHAnsi"/>
            <w:sz w:val="20"/>
            <w:szCs w:val="20"/>
            <w:lang w:val="en"/>
          </w:rPr>
          <w:t>19 percent)</w:t>
        </w:r>
      </w:hyperlink>
      <w:r w:rsidRPr="00CE45CA">
        <w:rPr>
          <w:rFonts w:asciiTheme="majorHAnsi" w:hAnsiTheme="majorHAnsi"/>
          <w:sz w:val="20"/>
          <w:szCs w:val="20"/>
          <w:lang w:val="en"/>
        </w:rPr>
        <w:t xml:space="preserve"> reflected a lack of women in senior jobs. So the firm focused on whether it was promoting fairly. In 2013, the grade just below partner was 30 percent female, yet only 16 percent of those promoted to partner were women. A year later, the percentage of women promoted to partner had more than doubled.</w:t>
      </w:r>
    </w:p>
    <w:p w:rsidR="00CA613C" w:rsidRPr="00CE45CA" w:rsidRDefault="00CA613C" w:rsidP="00CA613C">
      <w:pPr>
        <w:pStyle w:val="story-body-text"/>
        <w:rPr>
          <w:rFonts w:asciiTheme="majorHAnsi" w:hAnsiTheme="majorHAnsi"/>
          <w:sz w:val="20"/>
          <w:szCs w:val="20"/>
          <w:lang w:val="en"/>
        </w:rPr>
      </w:pPr>
      <w:r w:rsidRPr="00CE45CA">
        <w:rPr>
          <w:rFonts w:asciiTheme="majorHAnsi" w:hAnsiTheme="majorHAnsi"/>
          <w:sz w:val="20"/>
          <w:szCs w:val="20"/>
          <w:lang w:val="en"/>
        </w:rPr>
        <w:t>The firm’s executives were also stunned to find a bonus pattern that favored men. The analysis showed that men who were passed over for partnership were routinely offered retention bonuses to keep them from quitting. Women weren’t. Ms. Churchman believes that’s because men often threatened to leave, while women typically decided to work harder and try again next year.</w:t>
      </w:r>
    </w:p>
    <w:p w:rsidR="00CA613C" w:rsidRPr="00CE45CA" w:rsidRDefault="00CA613C" w:rsidP="00CA613C">
      <w:pPr>
        <w:pStyle w:val="story-body-text"/>
        <w:rPr>
          <w:rFonts w:asciiTheme="majorHAnsi" w:hAnsiTheme="majorHAnsi"/>
          <w:sz w:val="20"/>
          <w:szCs w:val="20"/>
          <w:lang w:val="en"/>
        </w:rPr>
      </w:pPr>
      <w:r w:rsidRPr="00CE45CA">
        <w:rPr>
          <w:rFonts w:asciiTheme="majorHAnsi" w:hAnsiTheme="majorHAnsi"/>
          <w:sz w:val="20"/>
          <w:szCs w:val="20"/>
          <w:lang w:val="en"/>
        </w:rPr>
        <w:t xml:space="preserve">The potential cost savings of publishing the gender wage gap are enormous. About 20 percent of large companies now train employees to recognize unconscious bias, spending billions of dollars to try to stamp out unintentional discrimination. Paying for a salary analysis is cheaper and potentially more effective. Evidence also suggests that less secrecy about pay results in greater employee loyalty and </w:t>
      </w:r>
      <w:hyperlink r:id="rId20" w:history="1">
        <w:r w:rsidRPr="00CE45CA">
          <w:rPr>
            <w:rStyle w:val="Hyperlink"/>
            <w:rFonts w:asciiTheme="majorHAnsi" w:hAnsiTheme="majorHAnsi"/>
            <w:sz w:val="20"/>
            <w:szCs w:val="20"/>
            <w:lang w:val="en"/>
          </w:rPr>
          <w:t>lower turnover</w:t>
        </w:r>
      </w:hyperlink>
      <w:r w:rsidRPr="00CE45CA">
        <w:rPr>
          <w:rFonts w:asciiTheme="majorHAnsi" w:hAnsiTheme="majorHAnsi"/>
          <w:sz w:val="20"/>
          <w:szCs w:val="20"/>
          <w:lang w:val="en"/>
        </w:rPr>
        <w:t>.</w:t>
      </w:r>
    </w:p>
    <w:p w:rsidR="00CA613C" w:rsidRPr="00CE45CA" w:rsidRDefault="00CA613C" w:rsidP="00CA613C">
      <w:pPr>
        <w:pStyle w:val="story-body-text"/>
        <w:rPr>
          <w:rFonts w:asciiTheme="majorHAnsi" w:hAnsiTheme="majorHAnsi"/>
          <w:sz w:val="20"/>
          <w:szCs w:val="20"/>
          <w:lang w:val="en"/>
        </w:rPr>
      </w:pPr>
      <w:r w:rsidRPr="00CE45CA">
        <w:rPr>
          <w:rFonts w:asciiTheme="majorHAnsi" w:hAnsiTheme="majorHAnsi"/>
          <w:sz w:val="20"/>
          <w:szCs w:val="20"/>
          <w:lang w:val="en"/>
        </w:rPr>
        <w:t xml:space="preserve">There’s a strong argument to be made for transparency not just for women, but for minorities and other disadvantaged groups. African-American men earn less than white men, for example, though a </w:t>
      </w:r>
      <w:hyperlink r:id="rId21" w:history="1">
        <w:r w:rsidRPr="00CE45CA">
          <w:rPr>
            <w:rStyle w:val="Hyperlink"/>
            <w:rFonts w:asciiTheme="majorHAnsi" w:hAnsiTheme="majorHAnsi"/>
            <w:sz w:val="20"/>
            <w:szCs w:val="20"/>
            <w:lang w:val="en"/>
          </w:rPr>
          <w:t>Harvard Business Review analysis</w:t>
        </w:r>
      </w:hyperlink>
      <w:r w:rsidRPr="00CE45CA">
        <w:rPr>
          <w:rFonts w:asciiTheme="majorHAnsi" w:hAnsiTheme="majorHAnsi"/>
          <w:sz w:val="20"/>
          <w:szCs w:val="20"/>
          <w:lang w:val="en"/>
        </w:rPr>
        <w:t xml:space="preserve"> found that controlling for education, black men out-earn both white and black women.</w:t>
      </w:r>
    </w:p>
    <w:p w:rsidR="00CA613C" w:rsidRPr="00CE45CA" w:rsidRDefault="00CA613C" w:rsidP="00CA613C">
      <w:pPr>
        <w:pStyle w:val="story-body-text"/>
        <w:rPr>
          <w:rFonts w:asciiTheme="majorHAnsi" w:hAnsiTheme="majorHAnsi"/>
          <w:sz w:val="20"/>
          <w:szCs w:val="20"/>
          <w:lang w:val="en"/>
        </w:rPr>
      </w:pPr>
      <w:r w:rsidRPr="00CE45CA">
        <w:rPr>
          <w:rFonts w:asciiTheme="majorHAnsi" w:hAnsiTheme="majorHAnsi"/>
          <w:sz w:val="20"/>
          <w:szCs w:val="20"/>
          <w:lang w:val="en"/>
        </w:rPr>
        <w:t>Political realities being what they are, the chances of achieving that kind of transparency are slim; even the tepid C.E.O. pay gap rule took the S.E.C. five years to push through, in the face of fierce industry opposition.</w:t>
      </w:r>
    </w:p>
    <w:p w:rsidR="00CA613C" w:rsidRPr="00CE45CA" w:rsidRDefault="00CA613C" w:rsidP="00CA613C">
      <w:pPr>
        <w:pStyle w:val="story-body-text"/>
        <w:rPr>
          <w:rFonts w:asciiTheme="majorHAnsi" w:hAnsiTheme="majorHAnsi"/>
          <w:sz w:val="20"/>
          <w:szCs w:val="20"/>
          <w:lang w:val="en"/>
        </w:rPr>
      </w:pPr>
      <w:r w:rsidRPr="00CE45CA">
        <w:rPr>
          <w:rFonts w:asciiTheme="majorHAnsi" w:hAnsiTheme="majorHAnsi"/>
          <w:sz w:val="20"/>
          <w:szCs w:val="20"/>
          <w:lang w:val="en"/>
        </w:rPr>
        <w:t>But why would we not want a measure that will settle the controversy over the pay gap with quantifiable facts? Shining some much-needed sunlight on the gender wage gap will make a difference for every one of us, men and women, right now.</w:t>
      </w:r>
    </w:p>
    <w:p w:rsidR="00CA613C" w:rsidRPr="00CE45CA" w:rsidRDefault="00CA613C" w:rsidP="00CA613C">
      <w:pPr>
        <w:pStyle w:val="NormalWeb"/>
        <w:rPr>
          <w:rFonts w:asciiTheme="majorHAnsi" w:hAnsiTheme="majorHAnsi"/>
          <w:i/>
          <w:sz w:val="20"/>
          <w:szCs w:val="20"/>
          <w:lang w:val="en"/>
        </w:rPr>
      </w:pPr>
      <w:r w:rsidRPr="00CE45CA">
        <w:rPr>
          <w:rFonts w:asciiTheme="majorHAnsi" w:hAnsiTheme="majorHAnsi"/>
          <w:i/>
          <w:sz w:val="20"/>
          <w:szCs w:val="20"/>
          <w:lang w:val="en"/>
        </w:rPr>
        <w:t xml:space="preserve">Joanne </w:t>
      </w:r>
      <w:proofErr w:type="spellStart"/>
      <w:r w:rsidRPr="00CE45CA">
        <w:rPr>
          <w:rFonts w:asciiTheme="majorHAnsi" w:hAnsiTheme="majorHAnsi"/>
          <w:i/>
          <w:sz w:val="20"/>
          <w:szCs w:val="20"/>
          <w:lang w:val="en"/>
        </w:rPr>
        <w:t>Lipman</w:t>
      </w:r>
      <w:proofErr w:type="spellEnd"/>
      <w:r w:rsidRPr="00CE45CA">
        <w:rPr>
          <w:rFonts w:asciiTheme="majorHAnsi" w:hAnsiTheme="majorHAnsi"/>
          <w:i/>
          <w:sz w:val="20"/>
          <w:szCs w:val="20"/>
          <w:lang w:val="en"/>
        </w:rPr>
        <w:t xml:space="preserve"> is working on a book about men and women at work. She is a former editor at The Wall Street Journal and editor of Conde Nast Portfolio.</w:t>
      </w:r>
      <w:r w:rsidRPr="00CE45CA">
        <w:rPr>
          <w:rFonts w:asciiTheme="majorHAnsi" w:hAnsiTheme="majorHAnsi"/>
          <w:i/>
          <w:sz w:val="20"/>
          <w:szCs w:val="20"/>
          <w:lang w:val="en"/>
        </w:rPr>
        <w:t xml:space="preserve"> </w:t>
      </w:r>
      <w:r w:rsidRPr="00CE45CA">
        <w:rPr>
          <w:rFonts w:asciiTheme="majorHAnsi" w:hAnsiTheme="majorHAnsi"/>
          <w:i/>
          <w:sz w:val="20"/>
          <w:szCs w:val="20"/>
          <w:lang w:val="en"/>
        </w:rPr>
        <w:t>A version of this op-ed appears in print on August 13, 2015, on page A21 of the New York edition with the headline: Let’s Expose the Gender Pay Gap</w:t>
      </w:r>
    </w:p>
    <w:p w:rsidR="00566AED" w:rsidRPr="00CA613C" w:rsidRDefault="00566AED" w:rsidP="00CA613C">
      <w:pPr>
        <w:spacing w:before="100" w:beforeAutospacing="1" w:after="100" w:afterAutospacing="1"/>
        <w:rPr>
          <w:sz w:val="20"/>
          <w:szCs w:val="20"/>
          <w:lang w:val="en"/>
        </w:rPr>
      </w:pPr>
      <w:bookmarkStart w:id="0" w:name="_GoBack"/>
      <w:bookmarkEnd w:id="0"/>
    </w:p>
    <w:sectPr w:rsidR="00566AED" w:rsidRPr="00CA613C" w:rsidSect="002265D9">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E9" w:rsidRDefault="004D4BE9" w:rsidP="00CE45CA">
      <w:r>
        <w:separator/>
      </w:r>
    </w:p>
  </w:endnote>
  <w:endnote w:type="continuationSeparator" w:id="0">
    <w:p w:rsidR="004D4BE9" w:rsidRDefault="004D4BE9" w:rsidP="00CE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E9" w:rsidRDefault="004D4BE9" w:rsidP="00CE45CA">
      <w:r>
        <w:separator/>
      </w:r>
    </w:p>
  </w:footnote>
  <w:footnote w:type="continuationSeparator" w:id="0">
    <w:p w:rsidR="004D4BE9" w:rsidRDefault="004D4BE9" w:rsidP="00CE4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CA" w:rsidRDefault="00CE4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E2D5C"/>
    <w:multiLevelType w:val="multilevel"/>
    <w:tmpl w:val="B7D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0C36B3"/>
    <w:multiLevelType w:val="multilevel"/>
    <w:tmpl w:val="4428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249DF"/>
    <w:multiLevelType w:val="multilevel"/>
    <w:tmpl w:val="4ED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B02E8C"/>
    <w:multiLevelType w:val="multilevel"/>
    <w:tmpl w:val="D5D6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CB"/>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263F6"/>
    <w:rsid w:val="0013642F"/>
    <w:rsid w:val="001454AF"/>
    <w:rsid w:val="001461C0"/>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01820"/>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62A72"/>
    <w:rsid w:val="00270834"/>
    <w:rsid w:val="0027240C"/>
    <w:rsid w:val="002840D8"/>
    <w:rsid w:val="0028727C"/>
    <w:rsid w:val="002872CF"/>
    <w:rsid w:val="002904E6"/>
    <w:rsid w:val="00291885"/>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4BE9"/>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E0A17"/>
    <w:rsid w:val="008E4AC1"/>
    <w:rsid w:val="008E6E2D"/>
    <w:rsid w:val="008F2A0B"/>
    <w:rsid w:val="008F4384"/>
    <w:rsid w:val="008F5DCB"/>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13C"/>
    <w:rsid w:val="00CA6B51"/>
    <w:rsid w:val="00CB1619"/>
    <w:rsid w:val="00CC0E21"/>
    <w:rsid w:val="00CC5945"/>
    <w:rsid w:val="00CE2D3E"/>
    <w:rsid w:val="00CE332B"/>
    <w:rsid w:val="00CE381C"/>
    <w:rsid w:val="00CE45CA"/>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B0DB8"/>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DCB"/>
    <w:rPr>
      <w:rFonts w:ascii="Tahoma" w:hAnsi="Tahoma" w:cs="Tahoma"/>
      <w:sz w:val="16"/>
      <w:szCs w:val="16"/>
    </w:rPr>
  </w:style>
  <w:style w:type="character" w:customStyle="1" w:styleId="BalloonTextChar">
    <w:name w:val="Balloon Text Char"/>
    <w:basedOn w:val="DefaultParagraphFont"/>
    <w:link w:val="BalloonText"/>
    <w:uiPriority w:val="99"/>
    <w:semiHidden/>
    <w:rsid w:val="008F5DCB"/>
    <w:rPr>
      <w:rFonts w:ascii="Tahoma" w:hAnsi="Tahoma" w:cs="Tahoma"/>
      <w:sz w:val="16"/>
      <w:szCs w:val="16"/>
    </w:rPr>
  </w:style>
  <w:style w:type="paragraph" w:customStyle="1" w:styleId="story-body-text">
    <w:name w:val="story-body-text"/>
    <w:basedOn w:val="Normal"/>
    <w:rsid w:val="00CA613C"/>
    <w:pPr>
      <w:spacing w:before="100" w:beforeAutospacing="1" w:after="100" w:afterAutospacing="1"/>
    </w:pPr>
  </w:style>
  <w:style w:type="character" w:styleId="Hyperlink">
    <w:name w:val="Hyperlink"/>
    <w:basedOn w:val="DefaultParagraphFont"/>
    <w:uiPriority w:val="99"/>
    <w:semiHidden/>
    <w:unhideWhenUsed/>
    <w:rsid w:val="00CA613C"/>
    <w:rPr>
      <w:color w:val="0000FF"/>
      <w:u w:val="single"/>
    </w:rPr>
  </w:style>
  <w:style w:type="paragraph" w:styleId="NormalWeb">
    <w:name w:val="Normal (Web)"/>
    <w:basedOn w:val="Normal"/>
    <w:uiPriority w:val="99"/>
    <w:unhideWhenUsed/>
    <w:rsid w:val="00CA613C"/>
    <w:pPr>
      <w:spacing w:before="100" w:beforeAutospacing="1" w:after="100" w:afterAutospacing="1"/>
    </w:pPr>
  </w:style>
  <w:style w:type="paragraph" w:customStyle="1" w:styleId="story-print-citation">
    <w:name w:val="story-print-citation"/>
    <w:basedOn w:val="Normal"/>
    <w:rsid w:val="00CA613C"/>
    <w:pPr>
      <w:spacing w:before="100" w:beforeAutospacing="1" w:after="100" w:afterAutospacing="1"/>
    </w:pPr>
  </w:style>
  <w:style w:type="paragraph" w:styleId="Header">
    <w:name w:val="header"/>
    <w:basedOn w:val="Normal"/>
    <w:link w:val="HeaderChar"/>
    <w:uiPriority w:val="99"/>
    <w:unhideWhenUsed/>
    <w:rsid w:val="00CE45CA"/>
    <w:pPr>
      <w:tabs>
        <w:tab w:val="center" w:pos="4680"/>
        <w:tab w:val="right" w:pos="9360"/>
      </w:tabs>
    </w:pPr>
  </w:style>
  <w:style w:type="character" w:customStyle="1" w:styleId="HeaderChar">
    <w:name w:val="Header Char"/>
    <w:basedOn w:val="DefaultParagraphFont"/>
    <w:link w:val="Header"/>
    <w:uiPriority w:val="99"/>
    <w:rsid w:val="00CE45CA"/>
    <w:rPr>
      <w:sz w:val="24"/>
      <w:szCs w:val="24"/>
    </w:rPr>
  </w:style>
  <w:style w:type="paragraph" w:styleId="Footer">
    <w:name w:val="footer"/>
    <w:basedOn w:val="Normal"/>
    <w:link w:val="FooterChar"/>
    <w:uiPriority w:val="99"/>
    <w:unhideWhenUsed/>
    <w:rsid w:val="00CE45CA"/>
    <w:pPr>
      <w:tabs>
        <w:tab w:val="center" w:pos="4680"/>
        <w:tab w:val="right" w:pos="9360"/>
      </w:tabs>
    </w:pPr>
  </w:style>
  <w:style w:type="character" w:customStyle="1" w:styleId="FooterChar">
    <w:name w:val="Footer Char"/>
    <w:basedOn w:val="DefaultParagraphFont"/>
    <w:link w:val="Footer"/>
    <w:uiPriority w:val="99"/>
    <w:rsid w:val="00CE45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DCB"/>
    <w:rPr>
      <w:rFonts w:ascii="Tahoma" w:hAnsi="Tahoma" w:cs="Tahoma"/>
      <w:sz w:val="16"/>
      <w:szCs w:val="16"/>
    </w:rPr>
  </w:style>
  <w:style w:type="character" w:customStyle="1" w:styleId="BalloonTextChar">
    <w:name w:val="Balloon Text Char"/>
    <w:basedOn w:val="DefaultParagraphFont"/>
    <w:link w:val="BalloonText"/>
    <w:uiPriority w:val="99"/>
    <w:semiHidden/>
    <w:rsid w:val="008F5DCB"/>
    <w:rPr>
      <w:rFonts w:ascii="Tahoma" w:hAnsi="Tahoma" w:cs="Tahoma"/>
      <w:sz w:val="16"/>
      <w:szCs w:val="16"/>
    </w:rPr>
  </w:style>
  <w:style w:type="paragraph" w:customStyle="1" w:styleId="story-body-text">
    <w:name w:val="story-body-text"/>
    <w:basedOn w:val="Normal"/>
    <w:rsid w:val="00CA613C"/>
    <w:pPr>
      <w:spacing w:before="100" w:beforeAutospacing="1" w:after="100" w:afterAutospacing="1"/>
    </w:pPr>
  </w:style>
  <w:style w:type="character" w:styleId="Hyperlink">
    <w:name w:val="Hyperlink"/>
    <w:basedOn w:val="DefaultParagraphFont"/>
    <w:uiPriority w:val="99"/>
    <w:semiHidden/>
    <w:unhideWhenUsed/>
    <w:rsid w:val="00CA613C"/>
    <w:rPr>
      <w:color w:val="0000FF"/>
      <w:u w:val="single"/>
    </w:rPr>
  </w:style>
  <w:style w:type="paragraph" w:styleId="NormalWeb">
    <w:name w:val="Normal (Web)"/>
    <w:basedOn w:val="Normal"/>
    <w:uiPriority w:val="99"/>
    <w:unhideWhenUsed/>
    <w:rsid w:val="00CA613C"/>
    <w:pPr>
      <w:spacing w:before="100" w:beforeAutospacing="1" w:after="100" w:afterAutospacing="1"/>
    </w:pPr>
  </w:style>
  <w:style w:type="paragraph" w:customStyle="1" w:styleId="story-print-citation">
    <w:name w:val="story-print-citation"/>
    <w:basedOn w:val="Normal"/>
    <w:rsid w:val="00CA613C"/>
    <w:pPr>
      <w:spacing w:before="100" w:beforeAutospacing="1" w:after="100" w:afterAutospacing="1"/>
    </w:pPr>
  </w:style>
  <w:style w:type="paragraph" w:styleId="Header">
    <w:name w:val="header"/>
    <w:basedOn w:val="Normal"/>
    <w:link w:val="HeaderChar"/>
    <w:uiPriority w:val="99"/>
    <w:unhideWhenUsed/>
    <w:rsid w:val="00CE45CA"/>
    <w:pPr>
      <w:tabs>
        <w:tab w:val="center" w:pos="4680"/>
        <w:tab w:val="right" w:pos="9360"/>
      </w:tabs>
    </w:pPr>
  </w:style>
  <w:style w:type="character" w:customStyle="1" w:styleId="HeaderChar">
    <w:name w:val="Header Char"/>
    <w:basedOn w:val="DefaultParagraphFont"/>
    <w:link w:val="Header"/>
    <w:uiPriority w:val="99"/>
    <w:rsid w:val="00CE45CA"/>
    <w:rPr>
      <w:sz w:val="24"/>
      <w:szCs w:val="24"/>
    </w:rPr>
  </w:style>
  <w:style w:type="paragraph" w:styleId="Footer">
    <w:name w:val="footer"/>
    <w:basedOn w:val="Normal"/>
    <w:link w:val="FooterChar"/>
    <w:uiPriority w:val="99"/>
    <w:unhideWhenUsed/>
    <w:rsid w:val="00CE45CA"/>
    <w:pPr>
      <w:tabs>
        <w:tab w:val="center" w:pos="4680"/>
        <w:tab w:val="right" w:pos="9360"/>
      </w:tabs>
    </w:pPr>
  </w:style>
  <w:style w:type="character" w:customStyle="1" w:styleId="FooterChar">
    <w:name w:val="Footer Char"/>
    <w:basedOn w:val="DefaultParagraphFont"/>
    <w:link w:val="Footer"/>
    <w:uiPriority w:val="99"/>
    <w:rsid w:val="00CE4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7572">
      <w:bodyDiv w:val="1"/>
      <w:marLeft w:val="0"/>
      <w:marRight w:val="0"/>
      <w:marTop w:val="0"/>
      <w:marBottom w:val="0"/>
      <w:divBdr>
        <w:top w:val="none" w:sz="0" w:space="0" w:color="auto"/>
        <w:left w:val="none" w:sz="0" w:space="0" w:color="auto"/>
        <w:bottom w:val="none" w:sz="0" w:space="0" w:color="auto"/>
        <w:right w:val="none" w:sz="0" w:space="0" w:color="auto"/>
      </w:divBdr>
      <w:divsChild>
        <w:div w:id="2040817979">
          <w:marLeft w:val="0"/>
          <w:marRight w:val="0"/>
          <w:marTop w:val="0"/>
          <w:marBottom w:val="0"/>
          <w:divBdr>
            <w:top w:val="none" w:sz="0" w:space="0" w:color="auto"/>
            <w:left w:val="none" w:sz="0" w:space="0" w:color="auto"/>
            <w:bottom w:val="none" w:sz="0" w:space="0" w:color="auto"/>
            <w:right w:val="none" w:sz="0" w:space="0" w:color="auto"/>
          </w:divBdr>
          <w:divsChild>
            <w:div w:id="588268532">
              <w:marLeft w:val="0"/>
              <w:marRight w:val="0"/>
              <w:marTop w:val="0"/>
              <w:marBottom w:val="0"/>
              <w:divBdr>
                <w:top w:val="none" w:sz="0" w:space="0" w:color="auto"/>
                <w:left w:val="none" w:sz="0" w:space="0" w:color="auto"/>
                <w:bottom w:val="none" w:sz="0" w:space="0" w:color="auto"/>
                <w:right w:val="none" w:sz="0" w:space="0" w:color="auto"/>
              </w:divBdr>
              <w:divsChild>
                <w:div w:id="505677181">
                  <w:marLeft w:val="0"/>
                  <w:marRight w:val="0"/>
                  <w:marTop w:val="0"/>
                  <w:marBottom w:val="0"/>
                  <w:divBdr>
                    <w:top w:val="none" w:sz="0" w:space="0" w:color="auto"/>
                    <w:left w:val="none" w:sz="0" w:space="0" w:color="auto"/>
                    <w:bottom w:val="none" w:sz="0" w:space="0" w:color="auto"/>
                    <w:right w:val="none" w:sz="0" w:space="0" w:color="auto"/>
                  </w:divBdr>
                  <w:divsChild>
                    <w:div w:id="1003704693">
                      <w:marLeft w:val="0"/>
                      <w:marRight w:val="0"/>
                      <w:marTop w:val="0"/>
                      <w:marBottom w:val="0"/>
                      <w:divBdr>
                        <w:top w:val="none" w:sz="0" w:space="0" w:color="auto"/>
                        <w:left w:val="none" w:sz="0" w:space="0" w:color="auto"/>
                        <w:bottom w:val="none" w:sz="0" w:space="0" w:color="auto"/>
                        <w:right w:val="none" w:sz="0" w:space="0" w:color="auto"/>
                      </w:divBdr>
                      <w:divsChild>
                        <w:div w:id="939338815">
                          <w:marLeft w:val="0"/>
                          <w:marRight w:val="0"/>
                          <w:marTop w:val="0"/>
                          <w:marBottom w:val="0"/>
                          <w:divBdr>
                            <w:top w:val="none" w:sz="0" w:space="0" w:color="auto"/>
                            <w:left w:val="none" w:sz="0" w:space="0" w:color="auto"/>
                            <w:bottom w:val="none" w:sz="0" w:space="0" w:color="auto"/>
                            <w:right w:val="none" w:sz="0" w:space="0" w:color="auto"/>
                          </w:divBdr>
                        </w:div>
                        <w:div w:id="1905217146">
                          <w:marLeft w:val="0"/>
                          <w:marRight w:val="0"/>
                          <w:marTop w:val="0"/>
                          <w:marBottom w:val="0"/>
                          <w:divBdr>
                            <w:top w:val="none" w:sz="0" w:space="0" w:color="auto"/>
                            <w:left w:val="none" w:sz="0" w:space="0" w:color="auto"/>
                            <w:bottom w:val="none" w:sz="0" w:space="0" w:color="auto"/>
                            <w:right w:val="none" w:sz="0" w:space="0" w:color="auto"/>
                          </w:divBdr>
                          <w:divsChild>
                            <w:div w:id="39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8978">
                  <w:marLeft w:val="0"/>
                  <w:marRight w:val="0"/>
                  <w:marTop w:val="0"/>
                  <w:marBottom w:val="0"/>
                  <w:divBdr>
                    <w:top w:val="none" w:sz="0" w:space="0" w:color="auto"/>
                    <w:left w:val="none" w:sz="0" w:space="0" w:color="auto"/>
                    <w:bottom w:val="none" w:sz="0" w:space="0" w:color="auto"/>
                    <w:right w:val="none" w:sz="0" w:space="0" w:color="auto"/>
                  </w:divBdr>
                  <w:divsChild>
                    <w:div w:id="1900744074">
                      <w:marLeft w:val="0"/>
                      <w:marRight w:val="0"/>
                      <w:marTop w:val="0"/>
                      <w:marBottom w:val="0"/>
                      <w:divBdr>
                        <w:top w:val="none" w:sz="0" w:space="0" w:color="auto"/>
                        <w:left w:val="none" w:sz="0" w:space="0" w:color="auto"/>
                        <w:bottom w:val="none" w:sz="0" w:space="0" w:color="auto"/>
                        <w:right w:val="none" w:sz="0" w:space="0" w:color="auto"/>
                      </w:divBdr>
                      <w:divsChild>
                        <w:div w:id="301883031">
                          <w:marLeft w:val="0"/>
                          <w:marRight w:val="0"/>
                          <w:marTop w:val="0"/>
                          <w:marBottom w:val="0"/>
                          <w:divBdr>
                            <w:top w:val="none" w:sz="0" w:space="0" w:color="auto"/>
                            <w:left w:val="none" w:sz="0" w:space="0" w:color="auto"/>
                            <w:bottom w:val="none" w:sz="0" w:space="0" w:color="auto"/>
                            <w:right w:val="none" w:sz="0" w:space="0" w:color="auto"/>
                          </w:divBdr>
                        </w:div>
                      </w:divsChild>
                    </w:div>
                    <w:div w:id="762533273">
                      <w:marLeft w:val="0"/>
                      <w:marRight w:val="0"/>
                      <w:marTop w:val="0"/>
                      <w:marBottom w:val="0"/>
                      <w:divBdr>
                        <w:top w:val="none" w:sz="0" w:space="0" w:color="auto"/>
                        <w:left w:val="none" w:sz="0" w:space="0" w:color="auto"/>
                        <w:bottom w:val="none" w:sz="0" w:space="0" w:color="auto"/>
                        <w:right w:val="none" w:sz="0" w:space="0" w:color="auto"/>
                      </w:divBdr>
                      <w:divsChild>
                        <w:div w:id="123742158">
                          <w:marLeft w:val="0"/>
                          <w:marRight w:val="0"/>
                          <w:marTop w:val="0"/>
                          <w:marBottom w:val="0"/>
                          <w:divBdr>
                            <w:top w:val="none" w:sz="0" w:space="0" w:color="auto"/>
                            <w:left w:val="none" w:sz="0" w:space="0" w:color="auto"/>
                            <w:bottom w:val="none" w:sz="0" w:space="0" w:color="auto"/>
                            <w:right w:val="none" w:sz="0" w:space="0" w:color="auto"/>
                          </w:divBdr>
                          <w:divsChild>
                            <w:div w:id="742989870">
                              <w:marLeft w:val="0"/>
                              <w:marRight w:val="0"/>
                              <w:marTop w:val="0"/>
                              <w:marBottom w:val="0"/>
                              <w:divBdr>
                                <w:top w:val="none" w:sz="0" w:space="0" w:color="auto"/>
                                <w:left w:val="none" w:sz="0" w:space="0" w:color="auto"/>
                                <w:bottom w:val="none" w:sz="0" w:space="0" w:color="auto"/>
                                <w:right w:val="none" w:sz="0" w:space="0" w:color="auto"/>
                              </w:divBdr>
                            </w:div>
                            <w:div w:id="3164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9898">
                      <w:marLeft w:val="0"/>
                      <w:marRight w:val="0"/>
                      <w:marTop w:val="0"/>
                      <w:marBottom w:val="0"/>
                      <w:divBdr>
                        <w:top w:val="none" w:sz="0" w:space="0" w:color="auto"/>
                        <w:left w:val="none" w:sz="0" w:space="0" w:color="auto"/>
                        <w:bottom w:val="none" w:sz="0" w:space="0" w:color="auto"/>
                        <w:right w:val="none" w:sz="0" w:space="0" w:color="auto"/>
                      </w:divBdr>
                      <w:divsChild>
                        <w:div w:id="988166330">
                          <w:marLeft w:val="0"/>
                          <w:marRight w:val="0"/>
                          <w:marTop w:val="0"/>
                          <w:marBottom w:val="0"/>
                          <w:divBdr>
                            <w:top w:val="none" w:sz="0" w:space="0" w:color="auto"/>
                            <w:left w:val="none" w:sz="0" w:space="0" w:color="auto"/>
                            <w:bottom w:val="none" w:sz="0" w:space="0" w:color="auto"/>
                            <w:right w:val="none" w:sz="0" w:space="0" w:color="auto"/>
                          </w:divBdr>
                          <w:divsChild>
                            <w:div w:id="1712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21186">
                      <w:marLeft w:val="0"/>
                      <w:marRight w:val="0"/>
                      <w:marTop w:val="0"/>
                      <w:marBottom w:val="0"/>
                      <w:divBdr>
                        <w:top w:val="none" w:sz="0" w:space="0" w:color="auto"/>
                        <w:left w:val="none" w:sz="0" w:space="0" w:color="auto"/>
                        <w:bottom w:val="none" w:sz="0" w:space="0" w:color="auto"/>
                        <w:right w:val="none" w:sz="0" w:space="0" w:color="auto"/>
                      </w:divBdr>
                      <w:divsChild>
                        <w:div w:id="200633193">
                          <w:marLeft w:val="0"/>
                          <w:marRight w:val="0"/>
                          <w:marTop w:val="0"/>
                          <w:marBottom w:val="0"/>
                          <w:divBdr>
                            <w:top w:val="none" w:sz="0" w:space="0" w:color="auto"/>
                            <w:left w:val="none" w:sz="0" w:space="0" w:color="auto"/>
                            <w:bottom w:val="none" w:sz="0" w:space="0" w:color="auto"/>
                            <w:right w:val="none" w:sz="0" w:space="0" w:color="auto"/>
                          </w:divBdr>
                        </w:div>
                      </w:divsChild>
                    </w:div>
                    <w:div w:id="1796484696">
                      <w:marLeft w:val="0"/>
                      <w:marRight w:val="0"/>
                      <w:marTop w:val="0"/>
                      <w:marBottom w:val="0"/>
                      <w:divBdr>
                        <w:top w:val="none" w:sz="0" w:space="0" w:color="auto"/>
                        <w:left w:val="none" w:sz="0" w:space="0" w:color="auto"/>
                        <w:bottom w:val="none" w:sz="0" w:space="0" w:color="auto"/>
                        <w:right w:val="none" w:sz="0" w:space="0" w:color="auto"/>
                      </w:divBdr>
                      <w:divsChild>
                        <w:div w:id="907615146">
                          <w:marLeft w:val="0"/>
                          <w:marRight w:val="0"/>
                          <w:marTop w:val="0"/>
                          <w:marBottom w:val="0"/>
                          <w:divBdr>
                            <w:top w:val="none" w:sz="0" w:space="0" w:color="auto"/>
                            <w:left w:val="none" w:sz="0" w:space="0" w:color="auto"/>
                            <w:bottom w:val="none" w:sz="0" w:space="0" w:color="auto"/>
                            <w:right w:val="none" w:sz="0" w:space="0" w:color="auto"/>
                          </w:divBdr>
                        </w:div>
                      </w:divsChild>
                    </w:div>
                    <w:div w:id="1858736582">
                      <w:marLeft w:val="0"/>
                      <w:marRight w:val="0"/>
                      <w:marTop w:val="0"/>
                      <w:marBottom w:val="0"/>
                      <w:divBdr>
                        <w:top w:val="none" w:sz="0" w:space="0" w:color="auto"/>
                        <w:left w:val="none" w:sz="0" w:space="0" w:color="auto"/>
                        <w:bottom w:val="none" w:sz="0" w:space="0" w:color="auto"/>
                        <w:right w:val="none" w:sz="0" w:space="0" w:color="auto"/>
                      </w:divBdr>
                    </w:div>
                    <w:div w:id="1466312315">
                      <w:marLeft w:val="0"/>
                      <w:marRight w:val="0"/>
                      <w:marTop w:val="0"/>
                      <w:marBottom w:val="0"/>
                      <w:divBdr>
                        <w:top w:val="none" w:sz="0" w:space="0" w:color="auto"/>
                        <w:left w:val="none" w:sz="0" w:space="0" w:color="auto"/>
                        <w:bottom w:val="none" w:sz="0" w:space="0" w:color="auto"/>
                        <w:right w:val="none" w:sz="0" w:space="0" w:color="auto"/>
                      </w:divBdr>
                      <w:divsChild>
                        <w:div w:id="14278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643560">
      <w:bodyDiv w:val="1"/>
      <w:marLeft w:val="0"/>
      <w:marRight w:val="0"/>
      <w:marTop w:val="0"/>
      <w:marBottom w:val="0"/>
      <w:divBdr>
        <w:top w:val="none" w:sz="0" w:space="0" w:color="auto"/>
        <w:left w:val="none" w:sz="0" w:space="0" w:color="auto"/>
        <w:bottom w:val="none" w:sz="0" w:space="0" w:color="auto"/>
        <w:right w:val="none" w:sz="0" w:space="0" w:color="auto"/>
      </w:divBdr>
      <w:divsChild>
        <w:div w:id="2034375570">
          <w:marLeft w:val="0"/>
          <w:marRight w:val="0"/>
          <w:marTop w:val="0"/>
          <w:marBottom w:val="0"/>
          <w:divBdr>
            <w:top w:val="none" w:sz="0" w:space="0" w:color="auto"/>
            <w:left w:val="none" w:sz="0" w:space="0" w:color="auto"/>
            <w:bottom w:val="none" w:sz="0" w:space="0" w:color="auto"/>
            <w:right w:val="none" w:sz="0" w:space="0" w:color="auto"/>
          </w:divBdr>
          <w:divsChild>
            <w:div w:id="460729413">
              <w:marLeft w:val="0"/>
              <w:marRight w:val="0"/>
              <w:marTop w:val="0"/>
              <w:marBottom w:val="0"/>
              <w:divBdr>
                <w:top w:val="none" w:sz="0" w:space="0" w:color="auto"/>
                <w:left w:val="none" w:sz="0" w:space="0" w:color="auto"/>
                <w:bottom w:val="none" w:sz="0" w:space="0" w:color="auto"/>
                <w:right w:val="none" w:sz="0" w:space="0" w:color="auto"/>
              </w:divBdr>
              <w:divsChild>
                <w:div w:id="922959527">
                  <w:marLeft w:val="0"/>
                  <w:marRight w:val="0"/>
                  <w:marTop w:val="0"/>
                  <w:marBottom w:val="0"/>
                  <w:divBdr>
                    <w:top w:val="none" w:sz="0" w:space="0" w:color="auto"/>
                    <w:left w:val="none" w:sz="0" w:space="0" w:color="auto"/>
                    <w:bottom w:val="none" w:sz="0" w:space="0" w:color="auto"/>
                    <w:right w:val="none" w:sz="0" w:space="0" w:color="auto"/>
                  </w:divBdr>
                  <w:divsChild>
                    <w:div w:id="468405388">
                      <w:marLeft w:val="0"/>
                      <w:marRight w:val="0"/>
                      <w:marTop w:val="0"/>
                      <w:marBottom w:val="0"/>
                      <w:divBdr>
                        <w:top w:val="none" w:sz="0" w:space="0" w:color="auto"/>
                        <w:left w:val="none" w:sz="0" w:space="0" w:color="auto"/>
                        <w:bottom w:val="none" w:sz="0" w:space="0" w:color="auto"/>
                        <w:right w:val="none" w:sz="0" w:space="0" w:color="auto"/>
                      </w:divBdr>
                      <w:divsChild>
                        <w:div w:id="8885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252859">
      <w:bodyDiv w:val="1"/>
      <w:marLeft w:val="0"/>
      <w:marRight w:val="0"/>
      <w:marTop w:val="0"/>
      <w:marBottom w:val="0"/>
      <w:divBdr>
        <w:top w:val="none" w:sz="0" w:space="0" w:color="auto"/>
        <w:left w:val="none" w:sz="0" w:space="0" w:color="auto"/>
        <w:bottom w:val="none" w:sz="0" w:space="0" w:color="auto"/>
        <w:right w:val="none" w:sz="0" w:space="0" w:color="auto"/>
      </w:divBdr>
      <w:divsChild>
        <w:div w:id="678434469">
          <w:marLeft w:val="0"/>
          <w:marRight w:val="0"/>
          <w:marTop w:val="0"/>
          <w:marBottom w:val="0"/>
          <w:divBdr>
            <w:top w:val="none" w:sz="0" w:space="0" w:color="auto"/>
            <w:left w:val="none" w:sz="0" w:space="0" w:color="auto"/>
            <w:bottom w:val="none" w:sz="0" w:space="0" w:color="auto"/>
            <w:right w:val="none" w:sz="0" w:space="0" w:color="auto"/>
          </w:divBdr>
          <w:divsChild>
            <w:div w:id="553548206">
              <w:marLeft w:val="0"/>
              <w:marRight w:val="0"/>
              <w:marTop w:val="0"/>
              <w:marBottom w:val="0"/>
              <w:divBdr>
                <w:top w:val="none" w:sz="0" w:space="0" w:color="auto"/>
                <w:left w:val="none" w:sz="0" w:space="0" w:color="auto"/>
                <w:bottom w:val="none" w:sz="0" w:space="0" w:color="auto"/>
                <w:right w:val="none" w:sz="0" w:space="0" w:color="auto"/>
              </w:divBdr>
              <w:divsChild>
                <w:div w:id="1511677746">
                  <w:marLeft w:val="0"/>
                  <w:marRight w:val="0"/>
                  <w:marTop w:val="0"/>
                  <w:marBottom w:val="0"/>
                  <w:divBdr>
                    <w:top w:val="none" w:sz="0" w:space="0" w:color="auto"/>
                    <w:left w:val="none" w:sz="0" w:space="0" w:color="auto"/>
                    <w:bottom w:val="none" w:sz="0" w:space="0" w:color="auto"/>
                    <w:right w:val="none" w:sz="0" w:space="0" w:color="auto"/>
                  </w:divBdr>
                  <w:divsChild>
                    <w:div w:id="21099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677">
      <w:bodyDiv w:val="1"/>
      <w:marLeft w:val="0"/>
      <w:marRight w:val="0"/>
      <w:marTop w:val="0"/>
      <w:marBottom w:val="0"/>
      <w:divBdr>
        <w:top w:val="none" w:sz="0" w:space="0" w:color="auto"/>
        <w:left w:val="none" w:sz="0" w:space="0" w:color="auto"/>
        <w:bottom w:val="none" w:sz="0" w:space="0" w:color="auto"/>
        <w:right w:val="none" w:sz="0" w:space="0" w:color="auto"/>
      </w:divBdr>
      <w:divsChild>
        <w:div w:id="493763691">
          <w:marLeft w:val="0"/>
          <w:marRight w:val="0"/>
          <w:marTop w:val="0"/>
          <w:marBottom w:val="0"/>
          <w:divBdr>
            <w:top w:val="none" w:sz="0" w:space="0" w:color="auto"/>
            <w:left w:val="none" w:sz="0" w:space="0" w:color="auto"/>
            <w:bottom w:val="none" w:sz="0" w:space="0" w:color="auto"/>
            <w:right w:val="none" w:sz="0" w:space="0" w:color="auto"/>
          </w:divBdr>
          <w:divsChild>
            <w:div w:id="550188653">
              <w:marLeft w:val="0"/>
              <w:marRight w:val="0"/>
              <w:marTop w:val="0"/>
              <w:marBottom w:val="0"/>
              <w:divBdr>
                <w:top w:val="none" w:sz="0" w:space="0" w:color="auto"/>
                <w:left w:val="none" w:sz="0" w:space="0" w:color="auto"/>
                <w:bottom w:val="none" w:sz="0" w:space="0" w:color="auto"/>
                <w:right w:val="none" w:sz="0" w:space="0" w:color="auto"/>
              </w:divBdr>
              <w:divsChild>
                <w:div w:id="100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talyst.org/knowledge/womens-earnings-and-income" TargetMode="External"/><Relationship Id="rId18" Type="http://schemas.openxmlformats.org/officeDocument/2006/relationships/hyperlink" Target="https://www.whitehouse.gov/the-press-office/2014/04/08/presidential-memorandum-advancing-pay-equality-through-compensation-data" TargetMode="External"/><Relationship Id="rId3" Type="http://schemas.microsoft.com/office/2007/relationships/stylesWithEffects" Target="stylesWithEffects.xml"/><Relationship Id="rId21" Type="http://schemas.openxmlformats.org/officeDocument/2006/relationships/hyperlink" Target="https://hbr.org/2014/06/does-race-or-gender-matter-more-to-your-paycheck/" TargetMode="External"/><Relationship Id="rId7" Type="http://schemas.openxmlformats.org/officeDocument/2006/relationships/endnotes" Target="endnotes.xml"/><Relationship Id="rId12" Type="http://schemas.openxmlformats.org/officeDocument/2006/relationships/hyperlink" Target="http://www.aauw.org/files/2013/02/graduating-to-a-pay-gap-the-earnings-of-women-and-men-one-year-after-college-graduation.pdf" TargetMode="External"/><Relationship Id="rId17" Type="http://schemas.openxmlformats.org/officeDocument/2006/relationships/hyperlink" Target="http://www.afr.com/leadership/company-culture/how-sunlight-can-help-to-close-the-gender-pay-gap-in-the-uk-and-australia-20150721-gih3hb" TargetMode="External"/><Relationship Id="rId2" Type="http://schemas.openxmlformats.org/officeDocument/2006/relationships/styles" Target="styles.xml"/><Relationship Id="rId16" Type="http://schemas.openxmlformats.org/officeDocument/2006/relationships/hyperlink" Target="http://ec.europa.eu/justice/gender-equality/gender-pay-gap/national-action/law/index_en.htm" TargetMode="External"/><Relationship Id="rId20" Type="http://schemas.openxmlformats.org/officeDocument/2006/relationships/hyperlink" Target="http://www.fastcompany.com/3042067/strong-female-lead/a-definitive-strategy-to-eliminate-the-gender-pay-ga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4/04/24/upshot/the-pay-gap-is-because-of-gender-not-jobs.html?abt=0002&amp;abg=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m/news/uk-politics-33515629" TargetMode="External"/><Relationship Id="rId23" Type="http://schemas.openxmlformats.org/officeDocument/2006/relationships/fontTable" Target="fontTable.xml"/><Relationship Id="rId10" Type="http://schemas.openxmlformats.org/officeDocument/2006/relationships/hyperlink" Target="http://www.nytimes.com/2015/08/06/business/dealbook/sec-approves-rule-on-ceo-pay-ratio.html" TargetMode="External"/><Relationship Id="rId19" Type="http://schemas.openxmlformats.org/officeDocument/2006/relationships/hyperlink" Target="http://www.bbc.com/news/business-30112814" TargetMode="External"/><Relationship Id="rId4" Type="http://schemas.openxmlformats.org/officeDocument/2006/relationships/settings" Target="settings.xml"/><Relationship Id="rId9" Type="http://schemas.openxmlformats.org/officeDocument/2006/relationships/hyperlink" Target="http://topics.nytimes.com/top/reference/timestopics/organizations/s/securities_and_exchange_commission/index.html?inline=nyt-org" TargetMode="External"/><Relationship Id="rId14" Type="http://schemas.openxmlformats.org/officeDocument/2006/relationships/hyperlink" Target="http://www.womendontask.com/stat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4BF05584</Template>
  <TotalTime>22</TotalTime>
  <Pages>1</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4</cp:revision>
  <cp:lastPrinted>2015-09-21T15:50:00Z</cp:lastPrinted>
  <dcterms:created xsi:type="dcterms:W3CDTF">2015-09-21T15:32:00Z</dcterms:created>
  <dcterms:modified xsi:type="dcterms:W3CDTF">2015-09-21T15:54:00Z</dcterms:modified>
</cp:coreProperties>
</file>